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5C18E41" w14:textId="60DD127F" w:rsidR="00936357" w:rsidRDefault="00936357" w:rsidP="00845AA5">
      <w:pPr>
        <w:spacing w:after="240" w:line="240" w:lineRule="auto"/>
        <w:ind w:left="-17"/>
        <w:jc w:val="both"/>
        <w:rPr>
          <w:rFonts w:ascii="Times New Roman" w:eastAsia="Times New Roman" w:hAnsi="Times New Roman" w:cs="Times New Roman"/>
          <w:color w:val="000000"/>
          <w:sz w:val="24"/>
          <w:lang w:eastAsia="en-IN"/>
        </w:rPr>
      </w:pPr>
      <w:r w:rsidRPr="00936357">
        <w:rPr>
          <w:rFonts w:ascii="Times New Roman" w:eastAsia="Times New Roman" w:hAnsi="Times New Roman" w:cs="Times New Roman"/>
          <w:color w:val="000000"/>
          <w:sz w:val="24"/>
          <w:lang w:eastAsia="en-IN"/>
        </w:rPr>
        <w:t xml:space="preserve">PREFACE TO THE EDITION </w:t>
      </w:r>
    </w:p>
    <w:p w14:paraId="52A16746" w14:textId="77777777" w:rsidR="00245577" w:rsidRPr="00245577" w:rsidRDefault="00245577" w:rsidP="00245577">
      <w:pPr>
        <w:spacing w:before="80" w:after="80" w:line="240" w:lineRule="auto"/>
        <w:ind w:firstLine="709"/>
        <w:jc w:val="both"/>
        <w:rPr>
          <w:rFonts w:ascii="Times New Roman" w:eastAsia="Times New Roman" w:hAnsi="Times New Roman" w:cs="Times New Roman"/>
          <w:color w:val="000000"/>
          <w:lang w:val="en-US" w:eastAsia="en-IN"/>
        </w:rPr>
      </w:pPr>
      <w:r w:rsidRPr="00245577">
        <w:rPr>
          <w:rFonts w:ascii="Times New Roman" w:eastAsia="Times New Roman" w:hAnsi="Times New Roman" w:cs="Times New Roman"/>
          <w:color w:val="000000"/>
          <w:lang w:val="en-US" w:eastAsia="en-IN"/>
        </w:rPr>
        <w:t xml:space="preserve">The rapid evolution of Artificial Intelligence has fundamentally transformed the contours of contemporary research, innovation, and human understanding. As AI systems continue to expand their influence across scientific, educational, linguistic, and societal domains, the need for rigorous scholarly engagement becomes increasingly vital. It is with great pride and academic enthusiasm that we present the latest issue of the </w:t>
      </w:r>
      <w:r w:rsidRPr="00245577">
        <w:rPr>
          <w:rFonts w:ascii="Times New Roman" w:eastAsia="Times New Roman" w:hAnsi="Times New Roman" w:cs="Times New Roman"/>
          <w:b/>
          <w:color w:val="000000"/>
          <w:lang w:val="en-US" w:eastAsia="en-IN"/>
        </w:rPr>
        <w:t>Eduschool Journal of Artificial Intelligence Research (EJAIR)</w:t>
      </w:r>
      <w:r w:rsidRPr="00245577">
        <w:rPr>
          <w:rFonts w:ascii="Times New Roman" w:eastAsia="Times New Roman" w:hAnsi="Times New Roman" w:cs="Times New Roman"/>
          <w:color w:val="000000"/>
          <w:lang w:val="en-US" w:eastAsia="en-IN"/>
        </w:rPr>
        <w:t>, a collection that brings together pioneering studies exploring some of the most significant frontiers in modern AI research.</w:t>
      </w:r>
    </w:p>
    <w:p w14:paraId="1503CD49" w14:textId="77777777" w:rsidR="00245577" w:rsidRPr="00245577" w:rsidRDefault="00245577" w:rsidP="00245577">
      <w:pPr>
        <w:spacing w:before="80" w:after="80" w:line="240" w:lineRule="auto"/>
        <w:ind w:firstLine="709"/>
        <w:jc w:val="both"/>
        <w:rPr>
          <w:rFonts w:ascii="Times New Roman" w:eastAsia="Times New Roman" w:hAnsi="Times New Roman" w:cs="Times New Roman"/>
          <w:color w:val="000000"/>
          <w:lang w:val="en-US" w:eastAsia="en-IN"/>
        </w:rPr>
      </w:pPr>
      <w:r w:rsidRPr="00245577">
        <w:rPr>
          <w:rFonts w:ascii="Times New Roman" w:eastAsia="Times New Roman" w:hAnsi="Times New Roman" w:cs="Times New Roman"/>
          <w:color w:val="000000"/>
          <w:lang w:val="en-US" w:eastAsia="en-IN"/>
        </w:rPr>
        <w:t>This issue reflects the dynamic and interdisciplinary nature of Artificial Intelligence by presenting contributions that examine both the theoretical foundations and practical implications of large-scale intelligent systems. The articles featured herein collectively address critical challenges in multilingual learning, ethical alignment, mechanistic interpretability, scalable architectures, and emergent capabilities in foundation models. Together, they illuminate the transformative pathways through which AI continues to reshape computational intelligence and human–machine interaction.</w:t>
      </w:r>
    </w:p>
    <w:p w14:paraId="4DE72FBA" w14:textId="77777777" w:rsidR="00245577" w:rsidRPr="00245577" w:rsidRDefault="00245577" w:rsidP="00245577">
      <w:pPr>
        <w:spacing w:before="80" w:after="80" w:line="240" w:lineRule="auto"/>
        <w:ind w:firstLine="709"/>
        <w:jc w:val="both"/>
        <w:rPr>
          <w:rFonts w:ascii="Times New Roman" w:eastAsia="Times New Roman" w:hAnsi="Times New Roman" w:cs="Times New Roman"/>
          <w:color w:val="000000"/>
          <w:lang w:val="en-US" w:eastAsia="en-IN"/>
        </w:rPr>
      </w:pPr>
      <w:r w:rsidRPr="00245577">
        <w:rPr>
          <w:rFonts w:ascii="Times New Roman" w:eastAsia="Times New Roman" w:hAnsi="Times New Roman" w:cs="Times New Roman"/>
          <w:color w:val="000000"/>
          <w:lang w:val="en-US" w:eastAsia="en-IN"/>
        </w:rPr>
        <w:t>A notable focus of this issue is the advancement of multilingual and inclusive AI systems. The study on cross-lingual transfer in multilingual foundation models offers valuable insights into how neural architectures acquire abstract linguistic representations across diverse languages, paving the way for improved performance in low-resource linguistic settings. Such research contributes meaningfully to the broader vision of democratizing AI technologies for global communities.</w:t>
      </w:r>
    </w:p>
    <w:p w14:paraId="391ED3FA" w14:textId="77777777" w:rsidR="00245577" w:rsidRPr="00245577" w:rsidRDefault="00245577" w:rsidP="00245577">
      <w:pPr>
        <w:spacing w:before="80" w:after="80" w:line="240" w:lineRule="auto"/>
        <w:ind w:firstLine="709"/>
        <w:jc w:val="both"/>
        <w:rPr>
          <w:rFonts w:ascii="Times New Roman" w:eastAsia="Times New Roman" w:hAnsi="Times New Roman" w:cs="Times New Roman"/>
          <w:color w:val="000000"/>
          <w:lang w:val="en-US" w:eastAsia="en-IN"/>
        </w:rPr>
      </w:pPr>
      <w:r w:rsidRPr="00245577">
        <w:rPr>
          <w:rFonts w:ascii="Times New Roman" w:eastAsia="Times New Roman" w:hAnsi="Times New Roman" w:cs="Times New Roman"/>
          <w:color w:val="000000"/>
          <w:lang w:val="en-US" w:eastAsia="en-IN"/>
        </w:rPr>
        <w:t>Equally significant are the discussions surrounding responsible and aligned AI. The contribution on Constitutional AI introduces scalable methods for self-critique and revision, highlighting innovative approaches toward building AI systems that are not only capable, but also ethically grounded, transparent, and socially responsible. In an era where alignment and trustworthiness remain central concerns, this work represents an important step toward sustainable AI governance.</w:t>
      </w:r>
    </w:p>
    <w:p w14:paraId="6EB6FCC0" w14:textId="77777777" w:rsidR="00245577" w:rsidRPr="00245577" w:rsidRDefault="00245577" w:rsidP="00245577">
      <w:pPr>
        <w:spacing w:before="80" w:after="80" w:line="240" w:lineRule="auto"/>
        <w:ind w:firstLine="709"/>
        <w:jc w:val="both"/>
        <w:rPr>
          <w:rFonts w:ascii="Times New Roman" w:eastAsia="Times New Roman" w:hAnsi="Times New Roman" w:cs="Times New Roman"/>
          <w:color w:val="000000"/>
          <w:lang w:val="en-US" w:eastAsia="en-IN"/>
        </w:rPr>
      </w:pPr>
      <w:r w:rsidRPr="00245577">
        <w:rPr>
          <w:rFonts w:ascii="Times New Roman" w:eastAsia="Times New Roman" w:hAnsi="Times New Roman" w:cs="Times New Roman"/>
          <w:color w:val="000000"/>
          <w:lang w:val="en-US" w:eastAsia="en-IN"/>
        </w:rPr>
        <w:t>The issue further deepens our understanding of transformer architectures through mechanistic interpretability studies that uncover the internal computational circuits enabling in-context learning. By revealing how transformers adapt to new tasks without parameter updates, the research provides valuable explanatory frameworks that bridge the gap between empirical success and theoretical understanding.</w:t>
      </w:r>
    </w:p>
    <w:p w14:paraId="7D0B5745" w14:textId="77777777" w:rsidR="00245577" w:rsidRPr="00245577" w:rsidRDefault="00245577" w:rsidP="00245577">
      <w:pPr>
        <w:spacing w:before="80" w:after="80" w:line="240" w:lineRule="auto"/>
        <w:ind w:firstLine="709"/>
        <w:jc w:val="both"/>
        <w:rPr>
          <w:rFonts w:ascii="Times New Roman" w:eastAsia="Times New Roman" w:hAnsi="Times New Roman" w:cs="Times New Roman"/>
          <w:color w:val="000000"/>
          <w:lang w:val="en-US" w:eastAsia="en-IN"/>
        </w:rPr>
      </w:pPr>
      <w:r w:rsidRPr="00245577">
        <w:rPr>
          <w:rFonts w:ascii="Times New Roman" w:eastAsia="Times New Roman" w:hAnsi="Times New Roman" w:cs="Times New Roman"/>
          <w:color w:val="000000"/>
          <w:lang w:val="en-US" w:eastAsia="en-IN"/>
        </w:rPr>
        <w:t>Another major theme explored in this volume is computational efficiency at scale. The article on Mixture-of-Experts architectures demonstrates how sparse computation and expert specialization can enable trillion-parameter models while maintaining feasible deployment requirements. Complementing this perspective, the discussion on scaling laws and emergent behaviors challenges conventional assumptions about linear capability growth, offering fresh theoretical insights into the non-monotonic emergence of advanced reasoning abilities in foundation models.</w:t>
      </w:r>
    </w:p>
    <w:p w14:paraId="371FE648" w14:textId="77777777" w:rsidR="00245577" w:rsidRPr="00245577" w:rsidRDefault="00245577" w:rsidP="00245577">
      <w:pPr>
        <w:spacing w:before="80" w:after="80" w:line="240" w:lineRule="auto"/>
        <w:ind w:firstLine="709"/>
        <w:jc w:val="both"/>
        <w:rPr>
          <w:rFonts w:ascii="Times New Roman" w:eastAsia="Times New Roman" w:hAnsi="Times New Roman" w:cs="Times New Roman"/>
          <w:color w:val="000000"/>
          <w:lang w:val="en-US" w:eastAsia="en-IN"/>
        </w:rPr>
      </w:pPr>
      <w:r w:rsidRPr="00245577">
        <w:rPr>
          <w:rFonts w:ascii="Times New Roman" w:eastAsia="Times New Roman" w:hAnsi="Times New Roman" w:cs="Times New Roman"/>
          <w:color w:val="000000"/>
          <w:lang w:val="en-US" w:eastAsia="en-IN"/>
        </w:rPr>
        <w:t>Collectively, the contributions in this issue underscore the remarkable pace at which Artificial Intelligence research is advancing while simultaneously reminding us of the intellectual, ethical, and societal responsibilities that accompany such progress. The studies presented here not only expand the boundaries of technical knowledge but also encourage deeper reflection on the future direction of AI research and its impact on humanity.</w:t>
      </w:r>
    </w:p>
    <w:p w14:paraId="5DD22781" w14:textId="77777777" w:rsidR="00245577" w:rsidRPr="00245577" w:rsidRDefault="00245577" w:rsidP="00245577">
      <w:pPr>
        <w:spacing w:before="80" w:after="80" w:line="240" w:lineRule="auto"/>
        <w:ind w:firstLine="709"/>
        <w:jc w:val="both"/>
        <w:rPr>
          <w:rFonts w:ascii="Times New Roman" w:eastAsia="Times New Roman" w:hAnsi="Times New Roman" w:cs="Times New Roman"/>
          <w:color w:val="000000"/>
          <w:lang w:val="en-US" w:eastAsia="en-IN"/>
        </w:rPr>
      </w:pPr>
      <w:r w:rsidRPr="00245577">
        <w:rPr>
          <w:rFonts w:ascii="Times New Roman" w:eastAsia="Times New Roman" w:hAnsi="Times New Roman" w:cs="Times New Roman"/>
          <w:color w:val="000000"/>
          <w:lang w:val="en-US" w:eastAsia="en-IN"/>
        </w:rPr>
        <w:t>We extend our sincere gratitude to all authors, reviewers, editorial board members, and contributors whose dedication and scholarly commitment made this issue possible. Their collective efforts continue to strengthen EJAIR as a vibrant platform for innovative research and meaningful academic discourse in Artificial Intelligence.</w:t>
      </w:r>
    </w:p>
    <w:p w14:paraId="5D737712" w14:textId="6242676A" w:rsidR="00845AA5" w:rsidRPr="00845AA5" w:rsidRDefault="00245577" w:rsidP="00245577">
      <w:pPr>
        <w:spacing w:before="80" w:after="80" w:line="240" w:lineRule="auto"/>
        <w:ind w:firstLine="709"/>
        <w:jc w:val="both"/>
        <w:rPr>
          <w:rFonts w:ascii="Times New Roman" w:eastAsia="Times New Roman" w:hAnsi="Times New Roman" w:cs="Times New Roman"/>
          <w:color w:val="000000"/>
          <w:lang w:val="en-US" w:eastAsia="en-IN"/>
        </w:rPr>
      </w:pPr>
      <w:r w:rsidRPr="00245577">
        <w:rPr>
          <w:rFonts w:ascii="Times New Roman" w:eastAsia="Times New Roman" w:hAnsi="Times New Roman" w:cs="Times New Roman"/>
          <w:color w:val="000000"/>
          <w:lang w:val="en-US" w:eastAsia="en-IN"/>
        </w:rPr>
        <w:t>We hope that this issue will inspire researchers, educators, practitioners, and students to engage critically with emerging AI paradigms and contribute toward the development of intelligent systems that are innovative, inclusive, and ethically responsible.</w:t>
      </w:r>
      <w:r w:rsidR="003D4F19" w:rsidRPr="00845AA5">
        <w:rPr>
          <w:rFonts w:ascii="Times New Roman" w:eastAsia="Times New Roman" w:hAnsi="Times New Roman" w:cs="Times New Roman"/>
          <w:color w:val="000000"/>
          <w:lang w:val="en-US" w:eastAsia="en-IN"/>
        </w:rPr>
        <w:t xml:space="preserve">                                                                                                 </w:t>
      </w:r>
      <w:r w:rsidR="00E62165" w:rsidRPr="00845AA5">
        <w:rPr>
          <w:rFonts w:ascii="Times New Roman" w:eastAsia="Times New Roman" w:hAnsi="Times New Roman" w:cs="Times New Roman"/>
          <w:color w:val="000000"/>
          <w:lang w:val="en-US" w:eastAsia="en-IN"/>
        </w:rPr>
        <w:t xml:space="preserve"> </w:t>
      </w:r>
      <w:r w:rsidR="003C59DA" w:rsidRPr="00845AA5">
        <w:rPr>
          <w:rFonts w:ascii="Times New Roman" w:eastAsia="Times New Roman" w:hAnsi="Times New Roman" w:cs="Times New Roman"/>
          <w:color w:val="000000"/>
          <w:lang w:val="en-US" w:eastAsia="en-IN"/>
        </w:rPr>
        <w:t xml:space="preserve">                 </w:t>
      </w:r>
      <w:r w:rsidR="00845AA5" w:rsidRPr="00845AA5">
        <w:rPr>
          <w:rFonts w:ascii="Times New Roman" w:eastAsia="Times New Roman" w:hAnsi="Times New Roman" w:cs="Times New Roman"/>
          <w:color w:val="000000"/>
          <w:lang w:val="en-US" w:eastAsia="en-IN"/>
        </w:rPr>
        <w:t xml:space="preserve">                                                                  </w:t>
      </w:r>
    </w:p>
    <w:p w14:paraId="2651A2CF" w14:textId="77777777" w:rsidR="00845AA5" w:rsidRDefault="00845AA5" w:rsidP="00845AA5">
      <w:pPr>
        <w:spacing w:before="60" w:after="60" w:line="240" w:lineRule="auto"/>
        <w:ind w:firstLine="426"/>
        <w:jc w:val="both"/>
        <w:rPr>
          <w:rFonts w:ascii="Times New Roman" w:eastAsia="Times New Roman" w:hAnsi="Times New Roman" w:cs="Times New Roman"/>
          <w:color w:val="000000"/>
          <w:sz w:val="24"/>
          <w:szCs w:val="24"/>
          <w:lang w:val="en-US" w:eastAsia="en-IN"/>
        </w:rPr>
      </w:pPr>
    </w:p>
    <w:p w14:paraId="04C207A1" w14:textId="4A61F6CC" w:rsidR="003D4F19" w:rsidRDefault="00845AA5" w:rsidP="00845AA5">
      <w:pPr>
        <w:spacing w:before="60" w:after="60" w:line="240" w:lineRule="auto"/>
        <w:ind w:firstLine="426"/>
        <w:jc w:val="both"/>
        <w:rPr>
          <w:rFonts w:ascii="Times New Roman" w:eastAsia="Times New Roman" w:hAnsi="Times New Roman" w:cs="Times New Roman"/>
          <w:color w:val="000000"/>
          <w:sz w:val="24"/>
          <w:szCs w:val="24"/>
          <w:lang w:val="en-US" w:eastAsia="en-IN"/>
        </w:rPr>
      </w:pPr>
      <w:r>
        <w:rPr>
          <w:rFonts w:ascii="Times New Roman" w:eastAsia="Times New Roman" w:hAnsi="Times New Roman" w:cs="Times New Roman"/>
          <w:color w:val="000000"/>
          <w:sz w:val="24"/>
          <w:szCs w:val="24"/>
          <w:lang w:val="en-US" w:eastAsia="en-IN"/>
        </w:rPr>
        <w:t xml:space="preserve">                                                                              </w:t>
      </w:r>
      <w:r w:rsidRPr="00845AA5">
        <w:t xml:space="preserve"> </w:t>
      </w:r>
      <w:r>
        <w:t xml:space="preserve">            </w:t>
      </w:r>
      <w:r w:rsidR="00BD6523">
        <w:t xml:space="preserve">                           </w:t>
      </w:r>
      <w:r w:rsidR="00B54A25">
        <w:t xml:space="preserve">   </w:t>
      </w:r>
      <w:r w:rsidR="00BD6523">
        <w:t xml:space="preserve"> </w:t>
      </w:r>
      <w:r w:rsidR="00245577">
        <w:rPr>
          <w:rFonts w:ascii="Times New Roman" w:eastAsia="Times New Roman" w:hAnsi="Times New Roman" w:cs="Times New Roman"/>
          <w:color w:val="000000"/>
          <w:sz w:val="24"/>
          <w:szCs w:val="24"/>
          <w:lang w:eastAsia="en-IN"/>
        </w:rPr>
        <w:t xml:space="preserve">Dr. </w:t>
      </w:r>
      <w:r w:rsidR="00245577" w:rsidRPr="00245577">
        <w:rPr>
          <w:rFonts w:ascii="Times New Roman" w:eastAsia="Times New Roman" w:hAnsi="Times New Roman" w:cs="Times New Roman"/>
          <w:color w:val="000000"/>
          <w:sz w:val="24"/>
          <w:szCs w:val="24"/>
          <w:lang w:eastAsia="en-IN"/>
        </w:rPr>
        <w:t xml:space="preserve">Juby George </w:t>
      </w:r>
    </w:p>
    <w:p w14:paraId="4F35C679" w14:textId="2B45C3CE" w:rsidR="00BD6523" w:rsidRPr="007D6E93" w:rsidRDefault="008E7CEE" w:rsidP="00245577">
      <w:pPr>
        <w:tabs>
          <w:tab w:val="left" w:pos="7088"/>
        </w:tabs>
        <w:spacing w:before="60" w:after="60" w:line="240" w:lineRule="auto"/>
        <w:ind w:firstLine="426"/>
        <w:jc w:val="both"/>
        <w:rPr>
          <w:rFonts w:ascii="Times New Roman" w:eastAsia="Times New Roman" w:hAnsi="Times New Roman" w:cs="Times New Roman"/>
          <w:color w:val="000000"/>
          <w:sz w:val="24"/>
          <w:szCs w:val="24"/>
          <w:lang w:val="en-US" w:eastAsia="en-IN"/>
        </w:rPr>
      </w:pPr>
      <w:r>
        <w:rPr>
          <w:rFonts w:ascii="Times New Roman" w:eastAsia="Times New Roman" w:hAnsi="Times New Roman" w:cs="Times New Roman"/>
          <w:color w:val="000000"/>
          <w:sz w:val="24"/>
          <w:szCs w:val="24"/>
          <w:lang w:val="en-US" w:eastAsia="en-IN"/>
        </w:rPr>
        <w:t xml:space="preserve">                           </w:t>
      </w:r>
      <w:r w:rsidR="003D4F19">
        <w:rPr>
          <w:rFonts w:ascii="Times New Roman" w:eastAsia="Times New Roman" w:hAnsi="Times New Roman" w:cs="Times New Roman"/>
          <w:color w:val="000000"/>
          <w:sz w:val="24"/>
          <w:szCs w:val="24"/>
          <w:lang w:val="en-US" w:eastAsia="en-IN"/>
        </w:rPr>
        <w:t xml:space="preserve">                                                                                          </w:t>
      </w:r>
      <w:r w:rsidRPr="008E7CEE">
        <w:rPr>
          <w:rFonts w:ascii="Times New Roman" w:eastAsia="Times New Roman" w:hAnsi="Times New Roman" w:cs="Times New Roman"/>
          <w:color w:val="000000"/>
          <w:sz w:val="24"/>
          <w:szCs w:val="24"/>
          <w:lang w:val="en-US" w:eastAsia="en-IN"/>
        </w:rPr>
        <w:t>Chief editor</w:t>
      </w:r>
      <w:bookmarkStart w:id="0" w:name="_GoBack"/>
      <w:bookmarkEnd w:id="0"/>
    </w:p>
    <w:tbl>
      <w:tblPr>
        <w:tblW w:w="9375" w:type="dxa"/>
        <w:jc w:val="center"/>
        <w:tblCellSpacing w:w="28" w:type="dxa"/>
        <w:tblLook w:val="0000" w:firstRow="0" w:lastRow="0" w:firstColumn="0" w:lastColumn="0" w:noHBand="0" w:noVBand="0"/>
      </w:tblPr>
      <w:tblGrid>
        <w:gridCol w:w="1051"/>
        <w:gridCol w:w="4194"/>
        <w:gridCol w:w="2773"/>
        <w:gridCol w:w="1357"/>
      </w:tblGrid>
      <w:tr w:rsidR="00962FF2" w:rsidRPr="00962FF2" w14:paraId="78BCD74B" w14:textId="77777777" w:rsidTr="00A67B3E">
        <w:trPr>
          <w:trHeight w:val="480"/>
          <w:tblCellSpacing w:w="28" w:type="dxa"/>
          <w:jc w:val="center"/>
        </w:trPr>
        <w:tc>
          <w:tcPr>
            <w:tcW w:w="9263" w:type="dxa"/>
            <w:gridSpan w:val="4"/>
          </w:tcPr>
          <w:p w14:paraId="1D31BF51" w14:textId="69538278" w:rsidR="00936357" w:rsidRDefault="00936357" w:rsidP="00682A9F">
            <w:pPr>
              <w:spacing w:after="0" w:line="240" w:lineRule="auto"/>
              <w:jc w:val="both"/>
              <w:rPr>
                <w:rFonts w:ascii="Times New Roman" w:hAnsi="Times New Roman" w:cs="Times New Roman"/>
                <w:sz w:val="24"/>
                <w:szCs w:val="24"/>
              </w:rPr>
            </w:pPr>
            <w:r w:rsidRPr="00962FF2">
              <w:rPr>
                <w:rFonts w:ascii="Times New Roman" w:hAnsi="Times New Roman" w:cs="Times New Roman"/>
                <w:sz w:val="24"/>
                <w:szCs w:val="24"/>
              </w:rPr>
              <w:lastRenderedPageBreak/>
              <w:t>CONTENTS</w:t>
            </w:r>
          </w:p>
          <w:p w14:paraId="1CF4DC87" w14:textId="30F0B3E2" w:rsidR="00B003A3" w:rsidRPr="00962FF2" w:rsidRDefault="00B003A3" w:rsidP="00682A9F">
            <w:pPr>
              <w:spacing w:after="0" w:line="240" w:lineRule="auto"/>
              <w:jc w:val="both"/>
              <w:rPr>
                <w:rFonts w:ascii="Times New Roman" w:hAnsi="Times New Roman" w:cs="Times New Roman"/>
                <w:sz w:val="24"/>
                <w:szCs w:val="24"/>
              </w:rPr>
            </w:pPr>
          </w:p>
        </w:tc>
      </w:tr>
      <w:tr w:rsidR="00962FF2" w:rsidRPr="00962FF2" w14:paraId="68776B3F" w14:textId="77777777" w:rsidTr="00A67B3E">
        <w:trPr>
          <w:trHeight w:val="284"/>
          <w:tblCellSpacing w:w="28" w:type="dxa"/>
          <w:jc w:val="center"/>
        </w:trPr>
        <w:tc>
          <w:tcPr>
            <w:tcW w:w="967" w:type="dxa"/>
          </w:tcPr>
          <w:p w14:paraId="7F9C578C" w14:textId="77777777" w:rsidR="00936357" w:rsidRPr="00962FF2" w:rsidRDefault="00936357" w:rsidP="00876C9C">
            <w:pPr>
              <w:spacing w:before="120" w:after="120" w:line="240" w:lineRule="auto"/>
              <w:jc w:val="center"/>
              <w:rPr>
                <w:rFonts w:ascii="Times New Roman" w:hAnsi="Times New Roman" w:cs="Times New Roman"/>
                <w:sz w:val="24"/>
                <w:szCs w:val="24"/>
              </w:rPr>
            </w:pPr>
            <w:r w:rsidRPr="00962FF2">
              <w:rPr>
                <w:rFonts w:ascii="Times New Roman" w:eastAsia="Times New Roman" w:hAnsi="Times New Roman" w:cs="Times New Roman"/>
                <w:sz w:val="24"/>
                <w:szCs w:val="24"/>
              </w:rPr>
              <w:t>SL. NO</w:t>
            </w:r>
          </w:p>
        </w:tc>
        <w:tc>
          <w:tcPr>
            <w:tcW w:w="4138" w:type="dxa"/>
          </w:tcPr>
          <w:p w14:paraId="2BD78714" w14:textId="77777777" w:rsidR="00936357" w:rsidRPr="00962FF2" w:rsidRDefault="00936357" w:rsidP="00876C9C">
            <w:pPr>
              <w:spacing w:before="120" w:after="120" w:line="240" w:lineRule="auto"/>
              <w:jc w:val="center"/>
              <w:rPr>
                <w:rFonts w:ascii="Times New Roman" w:hAnsi="Times New Roman" w:cs="Times New Roman"/>
                <w:sz w:val="24"/>
                <w:szCs w:val="24"/>
              </w:rPr>
            </w:pPr>
            <w:r w:rsidRPr="00962FF2">
              <w:rPr>
                <w:rFonts w:ascii="Times New Roman" w:eastAsia="Times New Roman" w:hAnsi="Times New Roman" w:cs="Times New Roman"/>
                <w:sz w:val="24"/>
                <w:szCs w:val="24"/>
              </w:rPr>
              <w:t>TITLE</w:t>
            </w:r>
          </w:p>
        </w:tc>
        <w:tc>
          <w:tcPr>
            <w:tcW w:w="2717" w:type="dxa"/>
          </w:tcPr>
          <w:p w14:paraId="0665CF6E" w14:textId="77777777" w:rsidR="00936357" w:rsidRPr="00962FF2" w:rsidRDefault="00936357" w:rsidP="00876C9C">
            <w:pPr>
              <w:spacing w:before="120" w:after="120" w:line="240" w:lineRule="auto"/>
              <w:jc w:val="center"/>
              <w:rPr>
                <w:rFonts w:ascii="Times New Roman" w:hAnsi="Times New Roman" w:cs="Times New Roman"/>
                <w:sz w:val="24"/>
                <w:szCs w:val="24"/>
              </w:rPr>
            </w:pPr>
            <w:r w:rsidRPr="00962FF2">
              <w:rPr>
                <w:rFonts w:ascii="Times New Roman" w:eastAsia="Times New Roman" w:hAnsi="Times New Roman" w:cs="Times New Roman"/>
                <w:sz w:val="24"/>
                <w:szCs w:val="24"/>
              </w:rPr>
              <w:t>AUTHOR</w:t>
            </w:r>
          </w:p>
        </w:tc>
        <w:tc>
          <w:tcPr>
            <w:tcW w:w="1273" w:type="dxa"/>
          </w:tcPr>
          <w:p w14:paraId="0AD3552E" w14:textId="77777777" w:rsidR="00936357" w:rsidRPr="00962FF2" w:rsidRDefault="00936357" w:rsidP="00876C9C">
            <w:pPr>
              <w:spacing w:before="120" w:after="120" w:line="240" w:lineRule="auto"/>
              <w:jc w:val="center"/>
              <w:rPr>
                <w:rFonts w:ascii="Times New Roman" w:hAnsi="Times New Roman" w:cs="Times New Roman"/>
                <w:sz w:val="24"/>
                <w:szCs w:val="24"/>
              </w:rPr>
            </w:pPr>
            <w:r w:rsidRPr="00962FF2">
              <w:rPr>
                <w:rFonts w:ascii="Times New Roman" w:eastAsia="Times New Roman" w:hAnsi="Times New Roman" w:cs="Times New Roman"/>
                <w:sz w:val="24"/>
                <w:szCs w:val="24"/>
              </w:rPr>
              <w:t>PAGE NO</w:t>
            </w:r>
          </w:p>
        </w:tc>
      </w:tr>
      <w:tr w:rsidR="00962FF2" w:rsidRPr="00EC07A1" w14:paraId="4549C9EB" w14:textId="77777777" w:rsidTr="00A67B3E">
        <w:trPr>
          <w:trHeight w:val="585"/>
          <w:tblCellSpacing w:w="28" w:type="dxa"/>
          <w:jc w:val="center"/>
        </w:trPr>
        <w:tc>
          <w:tcPr>
            <w:tcW w:w="967" w:type="dxa"/>
          </w:tcPr>
          <w:p w14:paraId="485A502A" w14:textId="77777777" w:rsidR="00885CA3" w:rsidRPr="00EC07A1" w:rsidRDefault="00885CA3" w:rsidP="00885CA3">
            <w:pPr>
              <w:spacing w:after="0"/>
              <w:jc w:val="center"/>
              <w:rPr>
                <w:rFonts w:ascii="Times New Roman" w:hAnsi="Times New Roman" w:cs="Times New Roman"/>
              </w:rPr>
            </w:pPr>
            <w:r w:rsidRPr="00EC07A1">
              <w:rPr>
                <w:rFonts w:ascii="Times New Roman" w:hAnsi="Times New Roman" w:cs="Times New Roman"/>
              </w:rPr>
              <w:t>1</w:t>
            </w:r>
          </w:p>
        </w:tc>
        <w:tc>
          <w:tcPr>
            <w:tcW w:w="4138" w:type="dxa"/>
          </w:tcPr>
          <w:p w14:paraId="4BC233E6" w14:textId="199491CB" w:rsidR="00F55936" w:rsidRPr="00F55936" w:rsidRDefault="00245577" w:rsidP="00F55936">
            <w:pPr>
              <w:shd w:val="clear" w:color="auto" w:fill="FFFFFF"/>
              <w:spacing w:after="120" w:line="240" w:lineRule="auto"/>
              <w:jc w:val="both"/>
              <w:outlineLvl w:val="3"/>
              <w:rPr>
                <w:rFonts w:ascii="Times New Roman" w:hAnsi="Times New Roman" w:cs="Times New Roman"/>
              </w:rPr>
            </w:pPr>
            <w:r w:rsidRPr="00245577">
              <w:rPr>
                <w:rFonts w:ascii="Times New Roman" w:hAnsi="Times New Roman" w:cs="Mangal"/>
                <w:lang w:bidi="hi-IN"/>
              </w:rPr>
              <w:t>Cross-Lingual Transfer in Multilingual Foundation Models: Mechanisms and Optimization</w:t>
            </w:r>
          </w:p>
        </w:tc>
        <w:tc>
          <w:tcPr>
            <w:tcW w:w="2717" w:type="dxa"/>
          </w:tcPr>
          <w:p w14:paraId="744DD3D2" w14:textId="1D6D77A3" w:rsidR="00885CA3" w:rsidRPr="00EC07A1" w:rsidRDefault="00245577" w:rsidP="00F55936">
            <w:pPr>
              <w:spacing w:after="0" w:line="240" w:lineRule="auto"/>
              <w:jc w:val="center"/>
              <w:rPr>
                <w:rFonts w:ascii="Times New Roman" w:hAnsi="Times New Roman" w:cs="Times New Roman"/>
              </w:rPr>
            </w:pPr>
            <w:r w:rsidRPr="00245577">
              <w:rPr>
                <w:rFonts w:ascii="Times New Roman" w:eastAsia="Times New Roman" w:hAnsi="Times New Roman" w:cs="Times New Roman"/>
              </w:rPr>
              <w:t>Ginne M James</w:t>
            </w:r>
          </w:p>
        </w:tc>
        <w:tc>
          <w:tcPr>
            <w:tcW w:w="1273" w:type="dxa"/>
          </w:tcPr>
          <w:p w14:paraId="68C41440" w14:textId="312ADEF4" w:rsidR="00885CA3" w:rsidRPr="00EC07A1" w:rsidRDefault="00245577" w:rsidP="00885CA3">
            <w:pPr>
              <w:spacing w:after="0"/>
              <w:jc w:val="center"/>
              <w:rPr>
                <w:rFonts w:ascii="Times New Roman" w:hAnsi="Times New Roman" w:cs="Times New Roman"/>
              </w:rPr>
            </w:pPr>
            <w:r>
              <w:rPr>
                <w:rFonts w:ascii="Times New Roman" w:hAnsi="Times New Roman" w:cs="Times New Roman"/>
              </w:rPr>
              <w:t>1-9</w:t>
            </w:r>
          </w:p>
        </w:tc>
      </w:tr>
      <w:tr w:rsidR="00962FF2" w:rsidRPr="00EC07A1" w14:paraId="2F49E708" w14:textId="77777777" w:rsidTr="00A67B3E">
        <w:trPr>
          <w:trHeight w:val="555"/>
          <w:tblCellSpacing w:w="28" w:type="dxa"/>
          <w:jc w:val="center"/>
        </w:trPr>
        <w:tc>
          <w:tcPr>
            <w:tcW w:w="967" w:type="dxa"/>
          </w:tcPr>
          <w:p w14:paraId="3AD42113" w14:textId="77777777" w:rsidR="00885CA3" w:rsidRPr="00EC07A1" w:rsidRDefault="00885CA3" w:rsidP="00885CA3">
            <w:pPr>
              <w:spacing w:after="0"/>
              <w:jc w:val="center"/>
              <w:rPr>
                <w:rFonts w:ascii="Times New Roman" w:hAnsi="Times New Roman" w:cs="Times New Roman"/>
              </w:rPr>
            </w:pPr>
            <w:r w:rsidRPr="00EC07A1">
              <w:rPr>
                <w:rFonts w:ascii="Times New Roman" w:hAnsi="Times New Roman" w:cs="Times New Roman"/>
              </w:rPr>
              <w:t>2</w:t>
            </w:r>
          </w:p>
        </w:tc>
        <w:tc>
          <w:tcPr>
            <w:tcW w:w="4138" w:type="dxa"/>
          </w:tcPr>
          <w:p w14:paraId="7705B489" w14:textId="164636EC" w:rsidR="00885CA3" w:rsidRPr="00EC07A1" w:rsidRDefault="00245577" w:rsidP="00F55936">
            <w:pPr>
              <w:shd w:val="clear" w:color="auto" w:fill="FFFFFF"/>
              <w:spacing w:after="120" w:line="240" w:lineRule="auto"/>
              <w:jc w:val="both"/>
              <w:outlineLvl w:val="3"/>
              <w:rPr>
                <w:rFonts w:ascii="Times New Roman" w:eastAsia="Times New Roman" w:hAnsi="Times New Roman" w:cs="Times New Roman"/>
                <w:bCs/>
                <w:lang w:eastAsia="en-IN"/>
              </w:rPr>
            </w:pPr>
            <w:r w:rsidRPr="00245577">
              <w:rPr>
                <w:rFonts w:ascii="Times New Roman" w:hAnsi="Times New Roman" w:cs="Tunga"/>
                <w:lang w:bidi="kn-IN"/>
              </w:rPr>
              <w:t>Constitutional AI: Scalable Alignment through Self-Critique and Revision</w:t>
            </w:r>
          </w:p>
        </w:tc>
        <w:tc>
          <w:tcPr>
            <w:tcW w:w="2717" w:type="dxa"/>
          </w:tcPr>
          <w:p w14:paraId="30EBD56B" w14:textId="50BBFB12" w:rsidR="00885CA3" w:rsidRPr="00EC07A1" w:rsidRDefault="00245577" w:rsidP="00F55936">
            <w:pPr>
              <w:spacing w:after="0" w:line="240" w:lineRule="auto"/>
              <w:jc w:val="center"/>
              <w:rPr>
                <w:rFonts w:ascii="Times New Roman" w:hAnsi="Times New Roman" w:cs="Times New Roman"/>
              </w:rPr>
            </w:pPr>
            <w:r w:rsidRPr="00245577">
              <w:rPr>
                <w:rFonts w:ascii="Times New Roman" w:eastAsia="Times New Roman" w:hAnsi="Times New Roman" w:cs="Times New Roman"/>
              </w:rPr>
              <w:t xml:space="preserve">Win Mathew John </w:t>
            </w:r>
          </w:p>
        </w:tc>
        <w:tc>
          <w:tcPr>
            <w:tcW w:w="1273" w:type="dxa"/>
          </w:tcPr>
          <w:p w14:paraId="62674834" w14:textId="74C5EC3E" w:rsidR="00885CA3" w:rsidRPr="00EC07A1" w:rsidRDefault="00245577" w:rsidP="00885CA3">
            <w:pPr>
              <w:spacing w:after="0"/>
              <w:jc w:val="center"/>
              <w:rPr>
                <w:rFonts w:ascii="Times New Roman" w:hAnsi="Times New Roman" w:cs="Times New Roman"/>
              </w:rPr>
            </w:pPr>
            <w:r>
              <w:rPr>
                <w:rFonts w:ascii="Times New Roman" w:hAnsi="Times New Roman" w:cs="Times New Roman"/>
              </w:rPr>
              <w:t>10-19</w:t>
            </w:r>
          </w:p>
        </w:tc>
      </w:tr>
      <w:tr w:rsidR="00962FF2" w:rsidRPr="00EC07A1" w14:paraId="3D578E70" w14:textId="77777777" w:rsidTr="00A67B3E">
        <w:trPr>
          <w:trHeight w:val="510"/>
          <w:tblCellSpacing w:w="28" w:type="dxa"/>
          <w:jc w:val="center"/>
        </w:trPr>
        <w:tc>
          <w:tcPr>
            <w:tcW w:w="967" w:type="dxa"/>
          </w:tcPr>
          <w:p w14:paraId="4130E636" w14:textId="77777777" w:rsidR="00885CA3" w:rsidRPr="00EC07A1" w:rsidRDefault="00885CA3" w:rsidP="00885CA3">
            <w:pPr>
              <w:spacing w:after="0"/>
              <w:jc w:val="center"/>
              <w:rPr>
                <w:rFonts w:ascii="Times New Roman" w:hAnsi="Times New Roman" w:cs="Times New Roman"/>
              </w:rPr>
            </w:pPr>
            <w:r w:rsidRPr="00EC07A1">
              <w:rPr>
                <w:rFonts w:ascii="Times New Roman" w:hAnsi="Times New Roman" w:cs="Times New Roman"/>
              </w:rPr>
              <w:t>3</w:t>
            </w:r>
          </w:p>
        </w:tc>
        <w:tc>
          <w:tcPr>
            <w:tcW w:w="4138" w:type="dxa"/>
          </w:tcPr>
          <w:p w14:paraId="0BFC8A53" w14:textId="1CABB3C1" w:rsidR="00885CA3" w:rsidRPr="00E62165" w:rsidRDefault="00245577" w:rsidP="00F55936">
            <w:pPr>
              <w:shd w:val="clear" w:color="auto" w:fill="FFFFFF"/>
              <w:spacing w:after="120" w:line="240" w:lineRule="auto"/>
              <w:jc w:val="both"/>
              <w:outlineLvl w:val="3"/>
              <w:rPr>
                <w:rFonts w:ascii="Times New Roman" w:eastAsia="Times New Roman" w:hAnsi="Times New Roman" w:cs="Times New Roman"/>
                <w:bCs/>
                <w:lang w:eastAsia="en-IN"/>
              </w:rPr>
            </w:pPr>
            <w:r w:rsidRPr="00245577">
              <w:rPr>
                <w:rFonts w:ascii="Times New Roman" w:hAnsi="Times New Roman" w:cs="Times New Roman"/>
                <w:lang w:bidi="ml-IN"/>
              </w:rPr>
              <w:t>Mechanistic Interpretability of In-Context Learning in Transformers</w:t>
            </w:r>
          </w:p>
        </w:tc>
        <w:tc>
          <w:tcPr>
            <w:tcW w:w="2717" w:type="dxa"/>
          </w:tcPr>
          <w:p w14:paraId="72534A6C" w14:textId="7FAF5673" w:rsidR="00885CA3" w:rsidRPr="00EC07A1" w:rsidRDefault="00245577" w:rsidP="00F55936">
            <w:pPr>
              <w:spacing w:after="0" w:line="240" w:lineRule="auto"/>
              <w:jc w:val="center"/>
              <w:rPr>
                <w:rFonts w:ascii="Times New Roman" w:hAnsi="Times New Roman" w:cs="Times New Roman"/>
              </w:rPr>
            </w:pPr>
            <w:r w:rsidRPr="00245577">
              <w:rPr>
                <w:rFonts w:ascii="Times New Roman" w:eastAsia="Times New Roman" w:hAnsi="Times New Roman" w:cs="Times New Roman"/>
              </w:rPr>
              <w:t>Mini T V</w:t>
            </w:r>
          </w:p>
        </w:tc>
        <w:tc>
          <w:tcPr>
            <w:tcW w:w="1273" w:type="dxa"/>
          </w:tcPr>
          <w:p w14:paraId="005AFAE3" w14:textId="7DC9610C" w:rsidR="00885CA3" w:rsidRPr="00EC07A1" w:rsidRDefault="00245577" w:rsidP="00885CA3">
            <w:pPr>
              <w:spacing w:after="0"/>
              <w:jc w:val="center"/>
              <w:rPr>
                <w:rFonts w:ascii="Times New Roman" w:hAnsi="Times New Roman" w:cs="Times New Roman"/>
              </w:rPr>
            </w:pPr>
            <w:r>
              <w:rPr>
                <w:rFonts w:ascii="Times New Roman" w:hAnsi="Times New Roman" w:cs="Times New Roman"/>
              </w:rPr>
              <w:t>20-29</w:t>
            </w:r>
          </w:p>
        </w:tc>
      </w:tr>
      <w:tr w:rsidR="00962FF2" w:rsidRPr="00EC07A1" w14:paraId="54B57A6F" w14:textId="77777777" w:rsidTr="00A67B3E">
        <w:trPr>
          <w:trHeight w:val="465"/>
          <w:tblCellSpacing w:w="28" w:type="dxa"/>
          <w:jc w:val="center"/>
        </w:trPr>
        <w:tc>
          <w:tcPr>
            <w:tcW w:w="967" w:type="dxa"/>
          </w:tcPr>
          <w:p w14:paraId="63002C76" w14:textId="77777777" w:rsidR="00885CA3" w:rsidRPr="00EC07A1" w:rsidRDefault="00885CA3" w:rsidP="00885CA3">
            <w:pPr>
              <w:spacing w:after="0"/>
              <w:jc w:val="center"/>
              <w:rPr>
                <w:rFonts w:ascii="Times New Roman" w:hAnsi="Times New Roman" w:cs="Times New Roman"/>
              </w:rPr>
            </w:pPr>
            <w:r w:rsidRPr="00EC07A1">
              <w:rPr>
                <w:rFonts w:ascii="Times New Roman" w:hAnsi="Times New Roman" w:cs="Times New Roman"/>
              </w:rPr>
              <w:t>4</w:t>
            </w:r>
          </w:p>
        </w:tc>
        <w:tc>
          <w:tcPr>
            <w:tcW w:w="4138" w:type="dxa"/>
          </w:tcPr>
          <w:p w14:paraId="18B6A7ED" w14:textId="3CAD4FC9" w:rsidR="00885CA3" w:rsidRPr="00F06DD3" w:rsidRDefault="00245577" w:rsidP="00F06DD3">
            <w:pPr>
              <w:shd w:val="clear" w:color="auto" w:fill="FFFFFF"/>
              <w:spacing w:after="120" w:line="240" w:lineRule="auto"/>
              <w:jc w:val="both"/>
              <w:outlineLvl w:val="3"/>
              <w:rPr>
                <w:rFonts w:ascii="Times New Roman" w:hAnsi="Times New Roman" w:cs="Times New Roman"/>
              </w:rPr>
            </w:pPr>
            <w:r w:rsidRPr="00245577">
              <w:rPr>
                <w:rFonts w:ascii="Times New Roman" w:hAnsi="Times New Roman" w:cs="Mangal"/>
                <w:lang w:bidi="hi-IN"/>
              </w:rPr>
              <w:t>Mixture-of-Experts: Efficient Scaling to Trillion-Parameter Models</w:t>
            </w:r>
          </w:p>
        </w:tc>
        <w:tc>
          <w:tcPr>
            <w:tcW w:w="2717" w:type="dxa"/>
          </w:tcPr>
          <w:p w14:paraId="3254E8A5" w14:textId="5D382CAA" w:rsidR="00885CA3" w:rsidRPr="00EC07A1" w:rsidRDefault="00245577" w:rsidP="00401A26">
            <w:pPr>
              <w:spacing w:after="0" w:line="240" w:lineRule="auto"/>
              <w:jc w:val="center"/>
              <w:rPr>
                <w:rFonts w:ascii="Times New Roman" w:hAnsi="Times New Roman" w:cs="Times New Roman"/>
              </w:rPr>
            </w:pPr>
            <w:r w:rsidRPr="00245577">
              <w:rPr>
                <w:rFonts w:ascii="Times New Roman" w:eastAsia="Times New Roman" w:hAnsi="Times New Roman" w:cs="Times New Roman"/>
              </w:rPr>
              <w:t>Bini P B</w:t>
            </w:r>
          </w:p>
        </w:tc>
        <w:tc>
          <w:tcPr>
            <w:tcW w:w="1273" w:type="dxa"/>
          </w:tcPr>
          <w:p w14:paraId="7E6DC898" w14:textId="0616DDF5" w:rsidR="00885CA3" w:rsidRPr="00EC07A1" w:rsidRDefault="00245577" w:rsidP="00885CA3">
            <w:pPr>
              <w:spacing w:after="0"/>
              <w:jc w:val="center"/>
              <w:rPr>
                <w:rFonts w:ascii="Times New Roman" w:hAnsi="Times New Roman" w:cs="Times New Roman"/>
              </w:rPr>
            </w:pPr>
            <w:r>
              <w:rPr>
                <w:rFonts w:ascii="Times New Roman" w:hAnsi="Times New Roman" w:cs="Times New Roman"/>
              </w:rPr>
              <w:t>30-39</w:t>
            </w:r>
          </w:p>
        </w:tc>
      </w:tr>
      <w:tr w:rsidR="00D56A30" w:rsidRPr="00EC07A1" w14:paraId="0FF22932" w14:textId="77777777" w:rsidTr="00A67B3E">
        <w:trPr>
          <w:trHeight w:val="858"/>
          <w:tblCellSpacing w:w="28" w:type="dxa"/>
          <w:jc w:val="center"/>
        </w:trPr>
        <w:tc>
          <w:tcPr>
            <w:tcW w:w="967" w:type="dxa"/>
          </w:tcPr>
          <w:p w14:paraId="5422B62C" w14:textId="343DDF4E" w:rsidR="00D56A30" w:rsidRPr="00EC07A1" w:rsidRDefault="00A67B3E" w:rsidP="00D56A30">
            <w:pPr>
              <w:spacing w:after="0"/>
              <w:jc w:val="center"/>
              <w:rPr>
                <w:rFonts w:ascii="Times New Roman" w:hAnsi="Times New Roman" w:cs="Times New Roman"/>
              </w:rPr>
            </w:pPr>
            <w:r>
              <w:rPr>
                <w:rFonts w:ascii="Times New Roman" w:hAnsi="Times New Roman" w:cs="Times New Roman"/>
              </w:rPr>
              <w:t>5</w:t>
            </w:r>
          </w:p>
        </w:tc>
        <w:tc>
          <w:tcPr>
            <w:tcW w:w="4138" w:type="dxa"/>
          </w:tcPr>
          <w:p w14:paraId="52B38C4D" w14:textId="65F57970" w:rsidR="00D56A30" w:rsidRPr="00D56A30" w:rsidRDefault="00245577" w:rsidP="0095766B">
            <w:pPr>
              <w:spacing w:after="120" w:line="240" w:lineRule="auto"/>
              <w:jc w:val="both"/>
              <w:rPr>
                <w:rFonts w:ascii="Times New Roman" w:hAnsi="Times New Roman" w:cs="Mangal"/>
                <w:lang w:bidi="hi-IN"/>
              </w:rPr>
            </w:pPr>
            <w:r w:rsidRPr="00245577">
              <w:rPr>
                <w:rFonts w:ascii="Times New Roman" w:hAnsi="Times New Roman" w:cs="Mangal"/>
                <w:lang w:bidi="hi-IN"/>
              </w:rPr>
              <w:t>Scaling Laws Revisited: Non-Monotonic Emergence in Foundation Models</w:t>
            </w:r>
          </w:p>
        </w:tc>
        <w:tc>
          <w:tcPr>
            <w:tcW w:w="2717" w:type="dxa"/>
          </w:tcPr>
          <w:p w14:paraId="4D1A4967" w14:textId="64300DD7" w:rsidR="00D56A30" w:rsidRPr="00D56A30" w:rsidRDefault="00245577" w:rsidP="00D56A30">
            <w:pPr>
              <w:spacing w:after="0" w:line="240" w:lineRule="auto"/>
              <w:jc w:val="center"/>
              <w:rPr>
                <w:rFonts w:ascii="Times New Roman" w:hAnsi="Times New Roman" w:cs="Times New Roman"/>
              </w:rPr>
            </w:pPr>
            <w:r w:rsidRPr="00245577">
              <w:rPr>
                <w:rFonts w:ascii="Times New Roman" w:hAnsi="Times New Roman" w:cs="Times New Roman"/>
              </w:rPr>
              <w:t>Krishna Prasad K</w:t>
            </w:r>
          </w:p>
        </w:tc>
        <w:tc>
          <w:tcPr>
            <w:tcW w:w="1273" w:type="dxa"/>
          </w:tcPr>
          <w:p w14:paraId="047ECFAF" w14:textId="53F66CC7" w:rsidR="00D56A30" w:rsidRDefault="00245577" w:rsidP="00D56A30">
            <w:pPr>
              <w:spacing w:after="0"/>
              <w:jc w:val="center"/>
              <w:rPr>
                <w:rFonts w:ascii="Times New Roman" w:hAnsi="Times New Roman" w:cs="Times New Roman"/>
              </w:rPr>
            </w:pPr>
            <w:r>
              <w:rPr>
                <w:rFonts w:ascii="Times New Roman" w:hAnsi="Times New Roman" w:cs="Times New Roman"/>
              </w:rPr>
              <w:t>40-46</w:t>
            </w:r>
          </w:p>
        </w:tc>
      </w:tr>
    </w:tbl>
    <w:p w14:paraId="0CE58650" w14:textId="77777777" w:rsidR="00936357" w:rsidRPr="00936357" w:rsidRDefault="00936357" w:rsidP="00936357"/>
    <w:sectPr w:rsidR="00936357" w:rsidRPr="009363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Kartika">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unga">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5D0209"/>
    <w:multiLevelType w:val="hybridMultilevel"/>
    <w:tmpl w:val="71B6EE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000"/>
    <w:rsid w:val="00012E16"/>
    <w:rsid w:val="00027919"/>
    <w:rsid w:val="00035107"/>
    <w:rsid w:val="00114810"/>
    <w:rsid w:val="00130582"/>
    <w:rsid w:val="00166E2D"/>
    <w:rsid w:val="001C4000"/>
    <w:rsid w:val="00245577"/>
    <w:rsid w:val="002668E9"/>
    <w:rsid w:val="002726C9"/>
    <w:rsid w:val="002A1E8C"/>
    <w:rsid w:val="002A3F28"/>
    <w:rsid w:val="002B4823"/>
    <w:rsid w:val="003000DD"/>
    <w:rsid w:val="00325E8E"/>
    <w:rsid w:val="003B3B81"/>
    <w:rsid w:val="003C59DA"/>
    <w:rsid w:val="003D4F19"/>
    <w:rsid w:val="003E1C03"/>
    <w:rsid w:val="00401A26"/>
    <w:rsid w:val="00495B15"/>
    <w:rsid w:val="005A0474"/>
    <w:rsid w:val="005C7DA4"/>
    <w:rsid w:val="00682A9F"/>
    <w:rsid w:val="006F5ACE"/>
    <w:rsid w:val="00720988"/>
    <w:rsid w:val="00784ABE"/>
    <w:rsid w:val="007D6E93"/>
    <w:rsid w:val="007E124E"/>
    <w:rsid w:val="007F50C3"/>
    <w:rsid w:val="0081367F"/>
    <w:rsid w:val="00845AA5"/>
    <w:rsid w:val="00864D32"/>
    <w:rsid w:val="00876C9C"/>
    <w:rsid w:val="00885CA3"/>
    <w:rsid w:val="008A30EB"/>
    <w:rsid w:val="008D2DD5"/>
    <w:rsid w:val="008D4F22"/>
    <w:rsid w:val="008E7CEE"/>
    <w:rsid w:val="009240C5"/>
    <w:rsid w:val="0093456F"/>
    <w:rsid w:val="00936357"/>
    <w:rsid w:val="0095766B"/>
    <w:rsid w:val="00962FF2"/>
    <w:rsid w:val="00983293"/>
    <w:rsid w:val="00983416"/>
    <w:rsid w:val="009B4488"/>
    <w:rsid w:val="009F3B14"/>
    <w:rsid w:val="00A02768"/>
    <w:rsid w:val="00A51C83"/>
    <w:rsid w:val="00A67B3E"/>
    <w:rsid w:val="00A872E3"/>
    <w:rsid w:val="00A94AB6"/>
    <w:rsid w:val="00B003A3"/>
    <w:rsid w:val="00B2247B"/>
    <w:rsid w:val="00B54A25"/>
    <w:rsid w:val="00B8407F"/>
    <w:rsid w:val="00BD24B9"/>
    <w:rsid w:val="00BD6523"/>
    <w:rsid w:val="00C34285"/>
    <w:rsid w:val="00CA508D"/>
    <w:rsid w:val="00CB4159"/>
    <w:rsid w:val="00CD4596"/>
    <w:rsid w:val="00D56A30"/>
    <w:rsid w:val="00D75DCF"/>
    <w:rsid w:val="00E60881"/>
    <w:rsid w:val="00E62165"/>
    <w:rsid w:val="00E8177C"/>
    <w:rsid w:val="00EB724A"/>
    <w:rsid w:val="00EC07A1"/>
    <w:rsid w:val="00EC449D"/>
    <w:rsid w:val="00EC7E4B"/>
    <w:rsid w:val="00ED1933"/>
    <w:rsid w:val="00F02143"/>
    <w:rsid w:val="00F06DD3"/>
    <w:rsid w:val="00F5593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C0FB"/>
  <w15:chartTrackingRefBased/>
  <w15:docId w15:val="{DFB14332-AE48-496B-B856-C4D8AADD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F"/>
    <w:pPr>
      <w:ind w:left="720"/>
      <w:contextualSpacing/>
    </w:pPr>
  </w:style>
  <w:style w:type="character" w:styleId="Hyperlink">
    <w:name w:val="Hyperlink"/>
    <w:basedOn w:val="DefaultParagraphFont"/>
    <w:uiPriority w:val="99"/>
    <w:unhideWhenUsed/>
    <w:rsid w:val="007D6E93"/>
    <w:rPr>
      <w:color w:val="0563C1" w:themeColor="hyperlink"/>
      <w:u w:val="single"/>
    </w:rPr>
  </w:style>
  <w:style w:type="character" w:customStyle="1" w:styleId="UnresolvedMention">
    <w:name w:val="Unresolved Mention"/>
    <w:basedOn w:val="DefaultParagraphFont"/>
    <w:uiPriority w:val="99"/>
    <w:semiHidden/>
    <w:unhideWhenUsed/>
    <w:rsid w:val="007D6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894736">
      <w:bodyDiv w:val="1"/>
      <w:marLeft w:val="0"/>
      <w:marRight w:val="0"/>
      <w:marTop w:val="0"/>
      <w:marBottom w:val="0"/>
      <w:divBdr>
        <w:top w:val="none" w:sz="0" w:space="0" w:color="auto"/>
        <w:left w:val="none" w:sz="0" w:space="0" w:color="auto"/>
        <w:bottom w:val="none" w:sz="0" w:space="0" w:color="auto"/>
        <w:right w:val="none" w:sz="0" w:space="0" w:color="auto"/>
      </w:divBdr>
    </w:div>
    <w:div w:id="505903331">
      <w:bodyDiv w:val="1"/>
      <w:marLeft w:val="0"/>
      <w:marRight w:val="0"/>
      <w:marTop w:val="0"/>
      <w:marBottom w:val="0"/>
      <w:divBdr>
        <w:top w:val="none" w:sz="0" w:space="0" w:color="auto"/>
        <w:left w:val="none" w:sz="0" w:space="0" w:color="auto"/>
        <w:bottom w:val="none" w:sz="0" w:space="0" w:color="auto"/>
        <w:right w:val="none" w:sz="0" w:space="0" w:color="auto"/>
      </w:divBdr>
    </w:div>
    <w:div w:id="651835937">
      <w:bodyDiv w:val="1"/>
      <w:marLeft w:val="0"/>
      <w:marRight w:val="0"/>
      <w:marTop w:val="0"/>
      <w:marBottom w:val="0"/>
      <w:divBdr>
        <w:top w:val="none" w:sz="0" w:space="0" w:color="auto"/>
        <w:left w:val="none" w:sz="0" w:space="0" w:color="auto"/>
        <w:bottom w:val="none" w:sz="0" w:space="0" w:color="auto"/>
        <w:right w:val="none" w:sz="0" w:space="0" w:color="auto"/>
      </w:divBdr>
    </w:div>
    <w:div w:id="744112951">
      <w:bodyDiv w:val="1"/>
      <w:marLeft w:val="0"/>
      <w:marRight w:val="0"/>
      <w:marTop w:val="0"/>
      <w:marBottom w:val="0"/>
      <w:divBdr>
        <w:top w:val="none" w:sz="0" w:space="0" w:color="auto"/>
        <w:left w:val="none" w:sz="0" w:space="0" w:color="auto"/>
        <w:bottom w:val="none" w:sz="0" w:space="0" w:color="auto"/>
        <w:right w:val="none" w:sz="0" w:space="0" w:color="auto"/>
      </w:divBdr>
      <w:divsChild>
        <w:div w:id="754860089">
          <w:marLeft w:val="0"/>
          <w:marRight w:val="0"/>
          <w:marTop w:val="15"/>
          <w:marBottom w:val="0"/>
          <w:divBdr>
            <w:top w:val="single" w:sz="48" w:space="0" w:color="auto"/>
            <w:left w:val="single" w:sz="48" w:space="0" w:color="auto"/>
            <w:bottom w:val="single" w:sz="48" w:space="0" w:color="auto"/>
            <w:right w:val="single" w:sz="48" w:space="0" w:color="auto"/>
          </w:divBdr>
          <w:divsChild>
            <w:div w:id="189631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60183">
      <w:bodyDiv w:val="1"/>
      <w:marLeft w:val="0"/>
      <w:marRight w:val="0"/>
      <w:marTop w:val="0"/>
      <w:marBottom w:val="0"/>
      <w:divBdr>
        <w:top w:val="none" w:sz="0" w:space="0" w:color="auto"/>
        <w:left w:val="none" w:sz="0" w:space="0" w:color="auto"/>
        <w:bottom w:val="none" w:sz="0" w:space="0" w:color="auto"/>
        <w:right w:val="none" w:sz="0" w:space="0" w:color="auto"/>
      </w:divBdr>
    </w:div>
    <w:div w:id="968363504">
      <w:bodyDiv w:val="1"/>
      <w:marLeft w:val="0"/>
      <w:marRight w:val="0"/>
      <w:marTop w:val="0"/>
      <w:marBottom w:val="0"/>
      <w:divBdr>
        <w:top w:val="none" w:sz="0" w:space="0" w:color="auto"/>
        <w:left w:val="none" w:sz="0" w:space="0" w:color="auto"/>
        <w:bottom w:val="none" w:sz="0" w:space="0" w:color="auto"/>
        <w:right w:val="none" w:sz="0" w:space="0" w:color="auto"/>
      </w:divBdr>
      <w:divsChild>
        <w:div w:id="1774787663">
          <w:marLeft w:val="0"/>
          <w:marRight w:val="0"/>
          <w:marTop w:val="15"/>
          <w:marBottom w:val="0"/>
          <w:divBdr>
            <w:top w:val="single" w:sz="48" w:space="0" w:color="auto"/>
            <w:left w:val="single" w:sz="48" w:space="0" w:color="auto"/>
            <w:bottom w:val="single" w:sz="48" w:space="0" w:color="auto"/>
            <w:right w:val="single" w:sz="48" w:space="0" w:color="auto"/>
          </w:divBdr>
          <w:divsChild>
            <w:div w:id="14741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190858">
      <w:bodyDiv w:val="1"/>
      <w:marLeft w:val="0"/>
      <w:marRight w:val="0"/>
      <w:marTop w:val="0"/>
      <w:marBottom w:val="0"/>
      <w:divBdr>
        <w:top w:val="none" w:sz="0" w:space="0" w:color="auto"/>
        <w:left w:val="none" w:sz="0" w:space="0" w:color="auto"/>
        <w:bottom w:val="none" w:sz="0" w:space="0" w:color="auto"/>
        <w:right w:val="none" w:sz="0" w:space="0" w:color="auto"/>
      </w:divBdr>
    </w:div>
    <w:div w:id="1153911492">
      <w:bodyDiv w:val="1"/>
      <w:marLeft w:val="0"/>
      <w:marRight w:val="0"/>
      <w:marTop w:val="0"/>
      <w:marBottom w:val="0"/>
      <w:divBdr>
        <w:top w:val="none" w:sz="0" w:space="0" w:color="auto"/>
        <w:left w:val="none" w:sz="0" w:space="0" w:color="auto"/>
        <w:bottom w:val="none" w:sz="0" w:space="0" w:color="auto"/>
        <w:right w:val="none" w:sz="0" w:space="0" w:color="auto"/>
      </w:divBdr>
    </w:div>
    <w:div w:id="1158227813">
      <w:bodyDiv w:val="1"/>
      <w:marLeft w:val="0"/>
      <w:marRight w:val="0"/>
      <w:marTop w:val="0"/>
      <w:marBottom w:val="0"/>
      <w:divBdr>
        <w:top w:val="none" w:sz="0" w:space="0" w:color="auto"/>
        <w:left w:val="none" w:sz="0" w:space="0" w:color="auto"/>
        <w:bottom w:val="none" w:sz="0" w:space="0" w:color="auto"/>
        <w:right w:val="none" w:sz="0" w:space="0" w:color="auto"/>
      </w:divBdr>
    </w:div>
    <w:div w:id="1333801149">
      <w:bodyDiv w:val="1"/>
      <w:marLeft w:val="0"/>
      <w:marRight w:val="0"/>
      <w:marTop w:val="0"/>
      <w:marBottom w:val="0"/>
      <w:divBdr>
        <w:top w:val="none" w:sz="0" w:space="0" w:color="auto"/>
        <w:left w:val="none" w:sz="0" w:space="0" w:color="auto"/>
        <w:bottom w:val="none" w:sz="0" w:space="0" w:color="auto"/>
        <w:right w:val="none" w:sz="0" w:space="0" w:color="auto"/>
      </w:divBdr>
    </w:div>
    <w:div w:id="1513717572">
      <w:bodyDiv w:val="1"/>
      <w:marLeft w:val="0"/>
      <w:marRight w:val="0"/>
      <w:marTop w:val="0"/>
      <w:marBottom w:val="0"/>
      <w:divBdr>
        <w:top w:val="none" w:sz="0" w:space="0" w:color="auto"/>
        <w:left w:val="none" w:sz="0" w:space="0" w:color="auto"/>
        <w:bottom w:val="none" w:sz="0" w:space="0" w:color="auto"/>
        <w:right w:val="none" w:sz="0" w:space="0" w:color="auto"/>
      </w:divBdr>
    </w:div>
    <w:div w:id="1657806657">
      <w:bodyDiv w:val="1"/>
      <w:marLeft w:val="0"/>
      <w:marRight w:val="0"/>
      <w:marTop w:val="0"/>
      <w:marBottom w:val="0"/>
      <w:divBdr>
        <w:top w:val="none" w:sz="0" w:space="0" w:color="auto"/>
        <w:left w:val="none" w:sz="0" w:space="0" w:color="auto"/>
        <w:bottom w:val="none" w:sz="0" w:space="0" w:color="auto"/>
        <w:right w:val="none" w:sz="0" w:space="0" w:color="auto"/>
      </w:divBdr>
    </w:div>
    <w:div w:id="1677347072">
      <w:bodyDiv w:val="1"/>
      <w:marLeft w:val="0"/>
      <w:marRight w:val="0"/>
      <w:marTop w:val="0"/>
      <w:marBottom w:val="0"/>
      <w:divBdr>
        <w:top w:val="none" w:sz="0" w:space="0" w:color="auto"/>
        <w:left w:val="none" w:sz="0" w:space="0" w:color="auto"/>
        <w:bottom w:val="none" w:sz="0" w:space="0" w:color="auto"/>
        <w:right w:val="none" w:sz="0" w:space="0" w:color="auto"/>
      </w:divBdr>
    </w:div>
    <w:div w:id="179597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2026-05-13T11:47:00Z</cp:lastPrinted>
  <dcterms:created xsi:type="dcterms:W3CDTF">2026-05-15T08:49:00Z</dcterms:created>
  <dcterms:modified xsi:type="dcterms:W3CDTF">2026-05-15T08:49:00Z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63a8cb90-4e97-40ce-b4c2-a3625f6be898</vt:lpwstr>
  </property>
</Properties>
</file>